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96" w:rsidRPr="006A613A" w:rsidRDefault="00487296" w:rsidP="00487296">
      <w:pPr>
        <w:tabs>
          <w:tab w:val="left" w:pos="1060"/>
        </w:tabs>
        <w:jc w:val="center"/>
        <w:rPr>
          <w:rFonts w:eastAsia="Times New Roman"/>
          <w:sz w:val="28"/>
          <w:szCs w:val="28"/>
        </w:rPr>
      </w:pPr>
      <w:r>
        <w:rPr>
          <w:rFonts w:eastAsia="Times New Roman"/>
          <w:sz w:val="20"/>
          <w:szCs w:val="20"/>
        </w:rPr>
        <w:t>(из</w:t>
      </w:r>
      <w:r w:rsidRPr="006A613A">
        <w:rPr>
          <w:rFonts w:eastAsia="Times New Roman"/>
          <w:sz w:val="20"/>
          <w:szCs w:val="20"/>
        </w:rPr>
        <w:t xml:space="preserve"> административного регламента предоставления МОН </w:t>
      </w:r>
      <w:proofErr w:type="gramStart"/>
      <w:r w:rsidRPr="006A613A">
        <w:rPr>
          <w:rFonts w:eastAsia="Times New Roman"/>
          <w:sz w:val="20"/>
          <w:szCs w:val="20"/>
        </w:rPr>
        <w:t>СО</w:t>
      </w:r>
      <w:proofErr w:type="gramEnd"/>
      <w:r w:rsidRPr="006A613A">
        <w:rPr>
          <w:rFonts w:eastAsia="Times New Roman"/>
          <w:sz w:val="20"/>
          <w:szCs w:val="20"/>
        </w:rPr>
        <w:t xml:space="preserve"> государственной услуги «Предоставление начального общего, основного общего, среднего общего образования по основным общеобразовательным программам», утвержден приказом МОН СО от 16.042015 №126-од).</w:t>
      </w:r>
    </w:p>
    <w:p w:rsidR="00487296" w:rsidRDefault="00487296" w:rsidP="00487296">
      <w:pPr>
        <w:ind w:firstLine="708"/>
        <w:jc w:val="center"/>
        <w:rPr>
          <w:rFonts w:eastAsia="Times New Roman"/>
          <w:b/>
          <w:color w:val="002060"/>
          <w:sz w:val="28"/>
          <w:szCs w:val="28"/>
        </w:rPr>
      </w:pPr>
      <w:r w:rsidRPr="00487296">
        <w:rPr>
          <w:rFonts w:eastAsia="Times New Roman"/>
          <w:b/>
          <w:color w:val="002060"/>
          <w:sz w:val="28"/>
          <w:szCs w:val="28"/>
        </w:rPr>
        <w:t>Информирование о порядке, сроках, процедурах, в том числе о ходе предоставления государственной услуги</w:t>
      </w:r>
    </w:p>
    <w:p w:rsidR="00487296" w:rsidRPr="00487296" w:rsidRDefault="00487296" w:rsidP="00487296">
      <w:pPr>
        <w:ind w:firstLine="708"/>
        <w:jc w:val="center"/>
        <w:rPr>
          <w:rFonts w:eastAsia="Times New Roman"/>
          <w:b/>
          <w:color w:val="002060"/>
          <w:sz w:val="28"/>
          <w:szCs w:val="28"/>
        </w:rPr>
      </w:pPr>
    </w:p>
    <w:p w:rsidR="00487296" w:rsidRDefault="00487296" w:rsidP="00487296">
      <w:pPr>
        <w:spacing w:line="352" w:lineRule="auto"/>
        <w:ind w:firstLine="708"/>
        <w:jc w:val="both"/>
        <w:rPr>
          <w:sz w:val="20"/>
          <w:szCs w:val="20"/>
        </w:rPr>
      </w:pPr>
      <w:r>
        <w:rPr>
          <w:rFonts w:eastAsia="Times New Roman"/>
          <w:sz w:val="28"/>
          <w:szCs w:val="28"/>
        </w:rPr>
        <w:t xml:space="preserve">1.13. Информирование о порядке, сроках, процедурах, в том числе о ходе предоставления государственной услуги осуществляется должностными лицами </w:t>
      </w:r>
      <w:proofErr w:type="spellStart"/>
      <w:r>
        <w:rPr>
          <w:rFonts w:eastAsia="Times New Roman"/>
          <w:sz w:val="28"/>
          <w:szCs w:val="28"/>
        </w:rPr>
        <w:t>минобрнауки</w:t>
      </w:r>
      <w:proofErr w:type="spellEnd"/>
      <w:r>
        <w:rPr>
          <w:rFonts w:eastAsia="Times New Roman"/>
          <w:sz w:val="28"/>
          <w:szCs w:val="28"/>
        </w:rPr>
        <w:t xml:space="preserve"> Самарской области, Территориальных управлений, ГОО,</w:t>
      </w:r>
    </w:p>
    <w:p w:rsidR="00487296" w:rsidRDefault="00487296" w:rsidP="00487296">
      <w:pPr>
        <w:spacing w:line="25" w:lineRule="exact"/>
        <w:rPr>
          <w:sz w:val="20"/>
          <w:szCs w:val="20"/>
        </w:rPr>
      </w:pPr>
    </w:p>
    <w:p w:rsidR="00487296" w:rsidRDefault="00487296" w:rsidP="00487296">
      <w:pPr>
        <w:numPr>
          <w:ilvl w:val="0"/>
          <w:numId w:val="1"/>
        </w:numPr>
        <w:tabs>
          <w:tab w:val="left" w:pos="384"/>
        </w:tabs>
        <w:spacing w:line="355" w:lineRule="auto"/>
        <w:jc w:val="both"/>
        <w:rPr>
          <w:rFonts w:eastAsia="Times New Roman"/>
          <w:sz w:val="28"/>
          <w:szCs w:val="28"/>
        </w:rPr>
      </w:pPr>
      <w:r>
        <w:rPr>
          <w:rFonts w:eastAsia="Times New Roman"/>
          <w:sz w:val="28"/>
          <w:szCs w:val="28"/>
        </w:rPr>
        <w:t xml:space="preserve">должностные </w:t>
      </w:r>
      <w:proofErr w:type="gramStart"/>
      <w:r>
        <w:rPr>
          <w:rFonts w:eastAsia="Times New Roman"/>
          <w:sz w:val="28"/>
          <w:szCs w:val="28"/>
        </w:rPr>
        <w:t>обязанности</w:t>
      </w:r>
      <w:proofErr w:type="gramEnd"/>
      <w:r>
        <w:rPr>
          <w:rFonts w:eastAsia="Times New Roman"/>
          <w:sz w:val="28"/>
          <w:szCs w:val="28"/>
        </w:rPr>
        <w:t xml:space="preserve">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487296" w:rsidRDefault="00487296" w:rsidP="00487296">
      <w:pPr>
        <w:spacing w:line="21" w:lineRule="exact"/>
        <w:rPr>
          <w:rFonts w:eastAsia="Times New Roman"/>
          <w:sz w:val="28"/>
          <w:szCs w:val="28"/>
        </w:rPr>
      </w:pPr>
    </w:p>
    <w:p w:rsidR="00487296" w:rsidRDefault="00487296" w:rsidP="00487296">
      <w:pPr>
        <w:spacing w:line="6" w:lineRule="exact"/>
        <w:rPr>
          <w:sz w:val="20"/>
          <w:szCs w:val="20"/>
        </w:rPr>
      </w:pPr>
    </w:p>
    <w:p w:rsidR="00487296" w:rsidRDefault="00487296" w:rsidP="00487296">
      <w:pPr>
        <w:ind w:left="700"/>
        <w:rPr>
          <w:sz w:val="20"/>
          <w:szCs w:val="20"/>
        </w:rPr>
      </w:pPr>
      <w:r>
        <w:rPr>
          <w:rFonts w:eastAsia="Times New Roman"/>
          <w:sz w:val="28"/>
          <w:szCs w:val="28"/>
        </w:rPr>
        <w:t>Консультирование осуществляется в следующих формах:</w:t>
      </w:r>
    </w:p>
    <w:p w:rsidR="00487296" w:rsidRDefault="00487296" w:rsidP="00487296">
      <w:pPr>
        <w:spacing w:line="163" w:lineRule="exact"/>
        <w:rPr>
          <w:sz w:val="20"/>
          <w:szCs w:val="20"/>
        </w:rPr>
      </w:pPr>
    </w:p>
    <w:p w:rsidR="00487296" w:rsidRDefault="00487296" w:rsidP="00487296">
      <w:pPr>
        <w:ind w:left="700"/>
        <w:rPr>
          <w:sz w:val="20"/>
          <w:szCs w:val="20"/>
        </w:rPr>
      </w:pPr>
      <w:r>
        <w:rPr>
          <w:rFonts w:eastAsia="Times New Roman"/>
          <w:sz w:val="28"/>
          <w:szCs w:val="28"/>
        </w:rPr>
        <w:t>индивидуальное личное консультирование;</w:t>
      </w:r>
    </w:p>
    <w:p w:rsidR="00487296" w:rsidRDefault="00487296" w:rsidP="00487296">
      <w:pPr>
        <w:spacing w:line="160" w:lineRule="exact"/>
        <w:rPr>
          <w:sz w:val="20"/>
          <w:szCs w:val="20"/>
        </w:rPr>
      </w:pPr>
    </w:p>
    <w:p w:rsidR="00487296" w:rsidRDefault="00487296" w:rsidP="00487296">
      <w:pPr>
        <w:ind w:left="700"/>
        <w:rPr>
          <w:sz w:val="20"/>
          <w:szCs w:val="20"/>
        </w:rPr>
      </w:pPr>
      <w:r>
        <w:rPr>
          <w:rFonts w:eastAsia="Times New Roman"/>
          <w:sz w:val="28"/>
          <w:szCs w:val="28"/>
        </w:rPr>
        <w:t>индивидуальное консультирование по почте (по электронной почте);</w:t>
      </w:r>
    </w:p>
    <w:p w:rsidR="00487296" w:rsidRDefault="00487296" w:rsidP="00487296">
      <w:pPr>
        <w:spacing w:line="160" w:lineRule="exact"/>
        <w:rPr>
          <w:sz w:val="20"/>
          <w:szCs w:val="20"/>
        </w:rPr>
      </w:pPr>
    </w:p>
    <w:p w:rsidR="00487296" w:rsidRDefault="00487296" w:rsidP="00487296">
      <w:pPr>
        <w:ind w:left="700"/>
        <w:rPr>
          <w:sz w:val="20"/>
          <w:szCs w:val="20"/>
        </w:rPr>
      </w:pPr>
      <w:r>
        <w:rPr>
          <w:rFonts w:eastAsia="Times New Roman"/>
          <w:sz w:val="28"/>
          <w:szCs w:val="28"/>
        </w:rPr>
        <w:t>индивидуальное консультирование по телефону;</w:t>
      </w:r>
    </w:p>
    <w:p w:rsidR="00487296" w:rsidRDefault="00487296" w:rsidP="00487296">
      <w:pPr>
        <w:spacing w:line="160" w:lineRule="exact"/>
        <w:rPr>
          <w:sz w:val="20"/>
          <w:szCs w:val="20"/>
        </w:rPr>
      </w:pPr>
    </w:p>
    <w:p w:rsidR="00487296" w:rsidRDefault="00487296" w:rsidP="00487296">
      <w:pPr>
        <w:ind w:left="700"/>
        <w:rPr>
          <w:sz w:val="20"/>
          <w:szCs w:val="20"/>
        </w:rPr>
      </w:pPr>
      <w:r>
        <w:rPr>
          <w:rFonts w:eastAsia="Times New Roman"/>
          <w:sz w:val="28"/>
          <w:szCs w:val="28"/>
        </w:rPr>
        <w:t>публичное письменное консультирование.</w:t>
      </w:r>
    </w:p>
    <w:p w:rsidR="00487296" w:rsidRDefault="00487296" w:rsidP="00487296">
      <w:pPr>
        <w:spacing w:line="177" w:lineRule="exact"/>
        <w:rPr>
          <w:sz w:val="20"/>
          <w:szCs w:val="20"/>
        </w:rPr>
      </w:pPr>
    </w:p>
    <w:p w:rsidR="0060683F" w:rsidRDefault="00487296" w:rsidP="00487296">
      <w:pPr>
        <w:spacing w:line="352" w:lineRule="auto"/>
        <w:ind w:left="700" w:right="840"/>
        <w:rPr>
          <w:rFonts w:eastAsia="Times New Roman"/>
          <w:sz w:val="28"/>
          <w:szCs w:val="28"/>
        </w:rPr>
      </w:pPr>
      <w:r>
        <w:rPr>
          <w:rFonts w:eastAsia="Times New Roman"/>
          <w:sz w:val="28"/>
          <w:szCs w:val="28"/>
        </w:rPr>
        <w:t xml:space="preserve">1.13.1. Индивидуальное личное консультирование осуществляется: в режиме общей очереди в дни приема должностных лиц; </w:t>
      </w:r>
    </w:p>
    <w:p w:rsidR="00487296" w:rsidRDefault="00487296" w:rsidP="00487296">
      <w:pPr>
        <w:spacing w:line="352" w:lineRule="auto"/>
        <w:ind w:left="700" w:right="840"/>
        <w:rPr>
          <w:sz w:val="20"/>
          <w:szCs w:val="20"/>
        </w:rPr>
      </w:pPr>
      <w:r>
        <w:rPr>
          <w:rFonts w:eastAsia="Times New Roman"/>
          <w:sz w:val="28"/>
          <w:szCs w:val="28"/>
        </w:rPr>
        <w:t>по предварительной записи.</w:t>
      </w:r>
    </w:p>
    <w:p w:rsidR="00487296" w:rsidRDefault="00487296" w:rsidP="00487296">
      <w:pPr>
        <w:spacing w:line="22" w:lineRule="exact"/>
        <w:rPr>
          <w:sz w:val="20"/>
          <w:szCs w:val="20"/>
        </w:rPr>
      </w:pPr>
    </w:p>
    <w:p w:rsidR="00487296" w:rsidRDefault="00487296" w:rsidP="0060683F">
      <w:pPr>
        <w:spacing w:line="350" w:lineRule="auto"/>
        <w:ind w:firstLine="708"/>
        <w:rPr>
          <w:rFonts w:eastAsia="Times New Roman"/>
          <w:sz w:val="28"/>
          <w:szCs w:val="28"/>
        </w:rPr>
      </w:pPr>
      <w:r>
        <w:rPr>
          <w:rFonts w:eastAsia="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w:t>
      </w:r>
      <w:r w:rsidR="0060683F">
        <w:rPr>
          <w:rFonts w:eastAsia="Times New Roman"/>
          <w:sz w:val="28"/>
          <w:szCs w:val="28"/>
        </w:rPr>
        <w:t>о</w:t>
      </w:r>
    </w:p>
    <w:p w:rsidR="00487296" w:rsidRDefault="0060683F" w:rsidP="0060683F">
      <w:pPr>
        <w:rPr>
          <w:sz w:val="20"/>
          <w:szCs w:val="20"/>
        </w:rPr>
      </w:pPr>
      <w:r>
        <w:rPr>
          <w:rFonts w:eastAsia="Times New Roman"/>
          <w:sz w:val="28"/>
          <w:szCs w:val="28"/>
        </w:rPr>
        <w:t>п</w:t>
      </w:r>
      <w:r w:rsidR="00487296">
        <w:rPr>
          <w:rFonts w:eastAsia="Times New Roman"/>
          <w:sz w:val="28"/>
          <w:szCs w:val="28"/>
        </w:rPr>
        <w:t>роцедуре предоставления государственной услуги не должно превышать 15 минут.</w:t>
      </w:r>
    </w:p>
    <w:p w:rsidR="00487296" w:rsidRDefault="00487296" w:rsidP="00487296">
      <w:pPr>
        <w:spacing w:line="29" w:lineRule="exact"/>
        <w:rPr>
          <w:sz w:val="20"/>
          <w:szCs w:val="20"/>
        </w:rPr>
      </w:pPr>
    </w:p>
    <w:p w:rsidR="00487296" w:rsidRPr="0060683F" w:rsidRDefault="00487296" w:rsidP="00487296">
      <w:pPr>
        <w:spacing w:line="355" w:lineRule="auto"/>
        <w:ind w:firstLine="708"/>
        <w:jc w:val="both"/>
        <w:rPr>
          <w:b/>
          <w:sz w:val="20"/>
          <w:szCs w:val="20"/>
        </w:rPr>
      </w:pPr>
      <w:r>
        <w:rPr>
          <w:rFonts w:eastAsia="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w:t>
      </w:r>
      <w:r w:rsidRPr="0060683F">
        <w:rPr>
          <w:rFonts w:eastAsia="Times New Roman"/>
          <w:b/>
          <w:sz w:val="28"/>
          <w:szCs w:val="28"/>
        </w:rPr>
        <w:t>Определение времени проведения консультации по телефону является приоритетным способом организации консультирования.</w:t>
      </w:r>
    </w:p>
    <w:p w:rsidR="00487296" w:rsidRDefault="00487296" w:rsidP="00487296">
      <w:pPr>
        <w:spacing w:line="8" w:lineRule="exact"/>
        <w:rPr>
          <w:sz w:val="20"/>
          <w:szCs w:val="20"/>
        </w:rPr>
      </w:pPr>
    </w:p>
    <w:p w:rsidR="00487296" w:rsidRDefault="00487296" w:rsidP="00487296">
      <w:pPr>
        <w:ind w:left="700"/>
        <w:rPr>
          <w:sz w:val="20"/>
          <w:szCs w:val="20"/>
        </w:rPr>
      </w:pPr>
      <w:r>
        <w:rPr>
          <w:rFonts w:eastAsia="Times New Roman"/>
          <w:sz w:val="28"/>
          <w:szCs w:val="28"/>
        </w:rPr>
        <w:lastRenderedPageBreak/>
        <w:t>Предварительная запись осуществляется как при личном обращении, так</w:t>
      </w:r>
    </w:p>
    <w:p w:rsidR="00487296" w:rsidRDefault="00487296" w:rsidP="00487296">
      <w:pPr>
        <w:spacing w:line="176" w:lineRule="exact"/>
        <w:rPr>
          <w:sz w:val="20"/>
          <w:szCs w:val="20"/>
        </w:rPr>
      </w:pPr>
    </w:p>
    <w:p w:rsidR="00487296" w:rsidRDefault="00487296" w:rsidP="00487296">
      <w:pPr>
        <w:numPr>
          <w:ilvl w:val="0"/>
          <w:numId w:val="2"/>
        </w:numPr>
        <w:tabs>
          <w:tab w:val="left" w:pos="354"/>
        </w:tabs>
        <w:spacing w:line="352" w:lineRule="auto"/>
        <w:jc w:val="both"/>
        <w:rPr>
          <w:rFonts w:eastAsia="Times New Roman"/>
          <w:sz w:val="28"/>
          <w:szCs w:val="28"/>
        </w:rPr>
      </w:pPr>
      <w:r>
        <w:rPr>
          <w:rFonts w:eastAsia="Times New Roman"/>
          <w:sz w:val="28"/>
          <w:szCs w:val="28"/>
        </w:rPr>
        <w:t>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487296" w:rsidRDefault="00487296" w:rsidP="00487296">
      <w:pPr>
        <w:spacing w:line="23" w:lineRule="exact"/>
        <w:rPr>
          <w:rFonts w:eastAsia="Times New Roman"/>
          <w:sz w:val="28"/>
          <w:szCs w:val="28"/>
        </w:rPr>
      </w:pPr>
    </w:p>
    <w:p w:rsidR="00487296" w:rsidRDefault="00487296" w:rsidP="00487296">
      <w:pPr>
        <w:spacing w:line="350" w:lineRule="auto"/>
        <w:ind w:right="20" w:firstLine="708"/>
        <w:rPr>
          <w:rFonts w:eastAsia="Times New Roman"/>
          <w:sz w:val="28"/>
          <w:szCs w:val="28"/>
        </w:rPr>
      </w:pPr>
      <w:r>
        <w:rPr>
          <w:rFonts w:eastAsia="Times New Roman"/>
          <w:sz w:val="28"/>
          <w:szCs w:val="28"/>
        </w:rPr>
        <w:t>Индивидуальное устное консультирование каждого заинтересованного лица не может превышать 10 минут.</w:t>
      </w:r>
    </w:p>
    <w:p w:rsidR="00487296" w:rsidRDefault="00487296" w:rsidP="00487296">
      <w:pPr>
        <w:spacing w:line="25" w:lineRule="exact"/>
        <w:rPr>
          <w:rFonts w:eastAsia="Times New Roman"/>
          <w:sz w:val="28"/>
          <w:szCs w:val="28"/>
        </w:rPr>
      </w:pPr>
    </w:p>
    <w:p w:rsidR="00487296" w:rsidRDefault="00487296" w:rsidP="00487296">
      <w:pPr>
        <w:spacing w:line="352" w:lineRule="auto"/>
        <w:ind w:firstLine="708"/>
        <w:jc w:val="both"/>
        <w:rPr>
          <w:rFonts w:eastAsia="Times New Roman"/>
          <w:sz w:val="28"/>
          <w:szCs w:val="28"/>
        </w:rPr>
      </w:pPr>
      <w:r>
        <w:rPr>
          <w:rFonts w:eastAsia="Times New Roman"/>
          <w:sz w:val="28"/>
          <w:szCs w:val="28"/>
        </w:rPr>
        <w:t xml:space="preserve">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w:t>
      </w:r>
      <w:proofErr w:type="spellStart"/>
      <w:r>
        <w:rPr>
          <w:rFonts w:eastAsia="Times New Roman"/>
          <w:sz w:val="28"/>
          <w:szCs w:val="28"/>
        </w:rPr>
        <w:t>минобрнауки</w:t>
      </w:r>
      <w:proofErr w:type="spellEnd"/>
      <w:r>
        <w:rPr>
          <w:rFonts w:eastAsia="Times New Roman"/>
          <w:sz w:val="28"/>
          <w:szCs w:val="28"/>
        </w:rPr>
        <w:t xml:space="preserve"> Самарской области,</w:t>
      </w:r>
    </w:p>
    <w:p w:rsidR="00487296" w:rsidRDefault="00487296" w:rsidP="00487296">
      <w:pPr>
        <w:spacing w:line="22" w:lineRule="exact"/>
        <w:rPr>
          <w:sz w:val="20"/>
          <w:szCs w:val="20"/>
        </w:rPr>
      </w:pPr>
    </w:p>
    <w:p w:rsidR="00487296" w:rsidRDefault="00487296" w:rsidP="00487296">
      <w:pPr>
        <w:spacing w:line="357" w:lineRule="auto"/>
        <w:jc w:val="both"/>
        <w:rPr>
          <w:sz w:val="20"/>
          <w:szCs w:val="20"/>
        </w:rPr>
      </w:pPr>
      <w:proofErr w:type="gramStart"/>
      <w:r>
        <w:rPr>
          <w:rFonts w:eastAsia="Times New Roman"/>
          <w:sz w:val="28"/>
          <w:szCs w:val="28"/>
        </w:rPr>
        <w:t>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87296" w:rsidRDefault="00487296" w:rsidP="00487296">
      <w:pPr>
        <w:spacing w:line="18" w:lineRule="exact"/>
        <w:rPr>
          <w:sz w:val="20"/>
          <w:szCs w:val="20"/>
        </w:rPr>
      </w:pPr>
    </w:p>
    <w:p w:rsidR="00487296" w:rsidRDefault="00487296" w:rsidP="00487296">
      <w:pPr>
        <w:spacing w:line="348" w:lineRule="auto"/>
        <w:ind w:firstLine="708"/>
        <w:jc w:val="both"/>
        <w:rPr>
          <w:sz w:val="20"/>
          <w:szCs w:val="20"/>
        </w:rPr>
      </w:pPr>
      <w:r>
        <w:rPr>
          <w:rFonts w:eastAsia="Times New Roman"/>
          <w:sz w:val="28"/>
          <w:szCs w:val="28"/>
        </w:rPr>
        <w:t>1.13.2. Индивидуальное консультирование по почте (по электронной почте).</w:t>
      </w:r>
    </w:p>
    <w:p w:rsidR="00487296" w:rsidRDefault="00487296" w:rsidP="00487296">
      <w:pPr>
        <w:spacing w:line="28" w:lineRule="exact"/>
        <w:rPr>
          <w:sz w:val="20"/>
          <w:szCs w:val="20"/>
        </w:rPr>
      </w:pPr>
    </w:p>
    <w:p w:rsidR="00487296" w:rsidRDefault="00487296" w:rsidP="00487296">
      <w:pPr>
        <w:spacing w:line="355" w:lineRule="auto"/>
        <w:ind w:firstLine="708"/>
        <w:jc w:val="both"/>
        <w:rPr>
          <w:sz w:val="20"/>
          <w:szCs w:val="20"/>
        </w:rPr>
      </w:pPr>
      <w:r>
        <w:rPr>
          <w:rFonts w:eastAsia="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rPr>
          <w:rFonts w:eastAsia="Times New Roman"/>
          <w:sz w:val="28"/>
          <w:szCs w:val="28"/>
        </w:rPr>
        <w:t>по электронной почте на электронный адрес заявителя в случае обращения в форме электронного документа в срок</w:t>
      </w:r>
      <w:proofErr w:type="gramEnd"/>
      <w:r>
        <w:rPr>
          <w:rFonts w:eastAsia="Times New Roman"/>
          <w:sz w:val="28"/>
          <w:szCs w:val="28"/>
        </w:rPr>
        <w:t>, установленный законодательством Российской Федерации.</w:t>
      </w:r>
    </w:p>
    <w:p w:rsidR="00487296" w:rsidRDefault="00487296" w:rsidP="00487296">
      <w:pPr>
        <w:spacing w:line="9" w:lineRule="exact"/>
        <w:rPr>
          <w:sz w:val="20"/>
          <w:szCs w:val="20"/>
        </w:rPr>
      </w:pPr>
    </w:p>
    <w:p w:rsidR="00487296" w:rsidRDefault="00487296" w:rsidP="00C140A7">
      <w:pPr>
        <w:ind w:left="700"/>
        <w:rPr>
          <w:rFonts w:eastAsia="Times New Roman"/>
          <w:sz w:val="28"/>
          <w:szCs w:val="28"/>
        </w:rPr>
      </w:pPr>
      <w:r>
        <w:rPr>
          <w:rFonts w:eastAsia="Times New Roman"/>
          <w:sz w:val="28"/>
          <w:szCs w:val="28"/>
        </w:rPr>
        <w:t>1.13.3. Индивидуальное консультирование по телефону.</w:t>
      </w:r>
    </w:p>
    <w:p w:rsidR="00487296" w:rsidRDefault="00C140A7" w:rsidP="00C140A7">
      <w:pPr>
        <w:spacing w:line="348" w:lineRule="auto"/>
        <w:jc w:val="both"/>
        <w:rPr>
          <w:sz w:val="20"/>
          <w:szCs w:val="20"/>
        </w:rPr>
      </w:pPr>
      <w:r>
        <w:rPr>
          <w:rFonts w:eastAsia="Times New Roman"/>
          <w:sz w:val="28"/>
          <w:szCs w:val="28"/>
        </w:rPr>
        <w:t xml:space="preserve">    З</w:t>
      </w:r>
      <w:r w:rsidR="00487296">
        <w:rPr>
          <w:rFonts w:eastAsia="Times New Roman"/>
          <w:sz w:val="28"/>
          <w:szCs w:val="28"/>
        </w:rPr>
        <w:t>вонки заявителей принимаются в соответствии с графиком работы должностных лиц, ответственных за предоставление государственной услуги.</w:t>
      </w:r>
    </w:p>
    <w:p w:rsidR="00487296" w:rsidRDefault="00487296" w:rsidP="00487296">
      <w:pPr>
        <w:spacing w:line="29" w:lineRule="exact"/>
        <w:rPr>
          <w:sz w:val="20"/>
          <w:szCs w:val="20"/>
        </w:rPr>
      </w:pPr>
    </w:p>
    <w:p w:rsidR="00487296" w:rsidRDefault="00487296" w:rsidP="00487296">
      <w:pPr>
        <w:spacing w:line="357" w:lineRule="auto"/>
        <w:ind w:firstLine="708"/>
        <w:jc w:val="both"/>
        <w:rPr>
          <w:sz w:val="20"/>
          <w:szCs w:val="20"/>
        </w:rPr>
      </w:pPr>
      <w:r>
        <w:rPr>
          <w:rFonts w:eastAsia="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w:t>
      </w:r>
      <w:r>
        <w:rPr>
          <w:rFonts w:eastAsia="Times New Roman"/>
          <w:sz w:val="28"/>
          <w:szCs w:val="28"/>
        </w:rPr>
        <w:lastRenderedPageBreak/>
        <w:t>отчестве должностного лица, принявшего телефонный звонок. Время разговора не должно превышать 10 минут.</w:t>
      </w:r>
    </w:p>
    <w:p w:rsidR="00487296" w:rsidRDefault="00487296" w:rsidP="00487296">
      <w:pPr>
        <w:spacing w:line="18" w:lineRule="exact"/>
        <w:rPr>
          <w:sz w:val="20"/>
          <w:szCs w:val="20"/>
        </w:rPr>
      </w:pPr>
    </w:p>
    <w:p w:rsidR="00487296" w:rsidRDefault="00487296" w:rsidP="00487296">
      <w:pPr>
        <w:spacing w:line="357" w:lineRule="auto"/>
        <w:ind w:firstLine="708"/>
        <w:jc w:val="both"/>
        <w:rPr>
          <w:sz w:val="20"/>
          <w:szCs w:val="20"/>
        </w:rPr>
      </w:pPr>
      <w:r>
        <w:rPr>
          <w:rFonts w:eastAsia="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Pr>
          <w:rFonts w:eastAsia="Times New Roman"/>
          <w:sz w:val="28"/>
          <w:szCs w:val="28"/>
        </w:rPr>
        <w:t>предложено</w:t>
      </w:r>
      <w:proofErr w:type="gramEnd"/>
      <w:r>
        <w:rPr>
          <w:rFonts w:eastAsia="Times New Roman"/>
          <w:sz w:val="28"/>
          <w:szCs w:val="28"/>
        </w:rPr>
        <w:t xml:space="preserve"> изложить суть обращения в письменной форме.</w:t>
      </w:r>
    </w:p>
    <w:p w:rsidR="00487296" w:rsidRDefault="00487296" w:rsidP="00487296">
      <w:pPr>
        <w:spacing w:line="2" w:lineRule="exact"/>
        <w:rPr>
          <w:sz w:val="20"/>
          <w:szCs w:val="20"/>
        </w:rPr>
      </w:pPr>
    </w:p>
    <w:p w:rsidR="00487296" w:rsidRDefault="00487296" w:rsidP="00487296">
      <w:pPr>
        <w:ind w:left="700"/>
        <w:rPr>
          <w:sz w:val="20"/>
          <w:szCs w:val="20"/>
        </w:rPr>
      </w:pPr>
      <w:r>
        <w:rPr>
          <w:rFonts w:eastAsia="Times New Roman"/>
          <w:sz w:val="28"/>
          <w:szCs w:val="28"/>
        </w:rPr>
        <w:t>1.13.4. Публичное письменное консультирование.</w:t>
      </w:r>
    </w:p>
    <w:p w:rsidR="00487296" w:rsidRDefault="00487296" w:rsidP="00487296">
      <w:pPr>
        <w:spacing w:line="174" w:lineRule="exact"/>
        <w:rPr>
          <w:sz w:val="20"/>
          <w:szCs w:val="20"/>
        </w:rPr>
      </w:pPr>
    </w:p>
    <w:p w:rsidR="00487296" w:rsidRDefault="00487296" w:rsidP="00487296">
      <w:pPr>
        <w:spacing w:line="357" w:lineRule="auto"/>
        <w:ind w:firstLine="708"/>
        <w:jc w:val="both"/>
        <w:rPr>
          <w:sz w:val="20"/>
          <w:szCs w:val="20"/>
        </w:rPr>
      </w:pPr>
      <w:r>
        <w:rPr>
          <w:rFonts w:eastAsia="Times New Roman"/>
          <w:sz w:val="28"/>
          <w:szCs w:val="28"/>
        </w:rPr>
        <w:t xml:space="preserve">Публичное письменное консультирование должностными лицами </w:t>
      </w:r>
      <w:proofErr w:type="spellStart"/>
      <w:r>
        <w:rPr>
          <w:rFonts w:eastAsia="Times New Roman"/>
          <w:sz w:val="28"/>
          <w:szCs w:val="28"/>
        </w:rPr>
        <w:t>минобрнауки</w:t>
      </w:r>
      <w:proofErr w:type="spellEnd"/>
      <w:r>
        <w:rPr>
          <w:rFonts w:eastAsia="Times New Roman"/>
          <w:sz w:val="28"/>
          <w:szCs w:val="28"/>
        </w:rPr>
        <w:t xml:space="preserve">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proofErr w:type="spellStart"/>
      <w:r>
        <w:rPr>
          <w:rFonts w:eastAsia="Times New Roman"/>
          <w:sz w:val="28"/>
          <w:szCs w:val="28"/>
        </w:rPr>
        <w:t>минобрнауки</w:t>
      </w:r>
      <w:proofErr w:type="spellEnd"/>
      <w:r>
        <w:rPr>
          <w:rFonts w:eastAsia="Times New Roman"/>
          <w:sz w:val="28"/>
          <w:szCs w:val="28"/>
        </w:rPr>
        <w:t xml:space="preserve"> Самарской области, Территориальных управлений и ГОО.</w:t>
      </w:r>
    </w:p>
    <w:p w:rsidR="00487296" w:rsidRDefault="00487296" w:rsidP="00487296">
      <w:pPr>
        <w:spacing w:line="20" w:lineRule="exact"/>
        <w:rPr>
          <w:sz w:val="20"/>
          <w:szCs w:val="20"/>
        </w:rPr>
      </w:pPr>
    </w:p>
    <w:p w:rsidR="00487296" w:rsidRDefault="00487296" w:rsidP="00487296">
      <w:pPr>
        <w:spacing w:line="352" w:lineRule="auto"/>
        <w:ind w:firstLine="708"/>
        <w:jc w:val="both"/>
        <w:rPr>
          <w:sz w:val="20"/>
          <w:szCs w:val="20"/>
        </w:rPr>
      </w:pPr>
      <w:r>
        <w:rPr>
          <w:rFonts w:eastAsia="Times New Roman"/>
          <w:sz w:val="28"/>
          <w:szCs w:val="28"/>
        </w:rPr>
        <w:t>1.13.5.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487296" w:rsidRDefault="00487296" w:rsidP="00487296">
      <w:pPr>
        <w:spacing w:line="21" w:lineRule="exact"/>
        <w:rPr>
          <w:sz w:val="20"/>
          <w:szCs w:val="20"/>
        </w:rPr>
      </w:pPr>
    </w:p>
    <w:p w:rsidR="00487296" w:rsidRDefault="00487296" w:rsidP="00487296">
      <w:pPr>
        <w:spacing w:line="348" w:lineRule="auto"/>
        <w:ind w:left="700"/>
        <w:rPr>
          <w:sz w:val="20"/>
          <w:szCs w:val="20"/>
        </w:rPr>
      </w:pPr>
      <w:r>
        <w:rPr>
          <w:rFonts w:eastAsia="Times New Roman"/>
          <w:sz w:val="28"/>
          <w:szCs w:val="28"/>
        </w:rPr>
        <w:t>Все консультации и справочная информация предоставляются бесплатно. 1.14. Заявители, представившие документы, в обязательном порядке</w:t>
      </w:r>
    </w:p>
    <w:p w:rsidR="00487296" w:rsidRDefault="00487296" w:rsidP="00487296">
      <w:pPr>
        <w:spacing w:line="15" w:lineRule="exact"/>
        <w:rPr>
          <w:sz w:val="20"/>
          <w:szCs w:val="20"/>
        </w:rPr>
      </w:pPr>
    </w:p>
    <w:p w:rsidR="00487296" w:rsidRDefault="00487296" w:rsidP="00487296">
      <w:pPr>
        <w:rPr>
          <w:sz w:val="20"/>
          <w:szCs w:val="20"/>
        </w:rPr>
      </w:pPr>
      <w:r>
        <w:rPr>
          <w:rFonts w:eastAsia="Times New Roman"/>
          <w:sz w:val="28"/>
          <w:szCs w:val="28"/>
        </w:rPr>
        <w:t>информируются должностными лицами:</w:t>
      </w:r>
    </w:p>
    <w:p w:rsidR="00487296" w:rsidRDefault="00487296" w:rsidP="00487296">
      <w:pPr>
        <w:spacing w:line="163" w:lineRule="exact"/>
        <w:rPr>
          <w:sz w:val="20"/>
          <w:szCs w:val="20"/>
        </w:rPr>
      </w:pPr>
    </w:p>
    <w:p w:rsidR="00487296" w:rsidRDefault="00487296" w:rsidP="00487296">
      <w:pPr>
        <w:numPr>
          <w:ilvl w:val="0"/>
          <w:numId w:val="3"/>
        </w:numPr>
        <w:tabs>
          <w:tab w:val="left" w:pos="920"/>
        </w:tabs>
        <w:ind w:left="920" w:hanging="212"/>
        <w:rPr>
          <w:rFonts w:eastAsia="Times New Roman"/>
          <w:sz w:val="28"/>
          <w:szCs w:val="28"/>
        </w:rPr>
      </w:pPr>
      <w:r>
        <w:rPr>
          <w:rFonts w:eastAsia="Times New Roman"/>
          <w:sz w:val="28"/>
          <w:szCs w:val="28"/>
        </w:rPr>
        <w:t>возможности отказа в предоставлении государственной услуги;</w:t>
      </w:r>
    </w:p>
    <w:p w:rsidR="00487296" w:rsidRDefault="00487296" w:rsidP="00487296">
      <w:pPr>
        <w:spacing w:line="160" w:lineRule="exact"/>
        <w:rPr>
          <w:rFonts w:eastAsia="Times New Roman"/>
          <w:sz w:val="28"/>
          <w:szCs w:val="28"/>
        </w:rPr>
      </w:pPr>
    </w:p>
    <w:p w:rsidR="00C140A7" w:rsidRDefault="00487296" w:rsidP="00C140A7">
      <w:pPr>
        <w:numPr>
          <w:ilvl w:val="0"/>
          <w:numId w:val="3"/>
        </w:numPr>
        <w:tabs>
          <w:tab w:val="left" w:pos="920"/>
        </w:tabs>
        <w:ind w:left="920" w:hanging="212"/>
        <w:rPr>
          <w:rFonts w:eastAsia="Times New Roman"/>
          <w:sz w:val="28"/>
          <w:szCs w:val="28"/>
        </w:rPr>
      </w:pPr>
      <w:proofErr w:type="gramStart"/>
      <w:r>
        <w:rPr>
          <w:rFonts w:eastAsia="Times New Roman"/>
          <w:sz w:val="28"/>
          <w:szCs w:val="28"/>
        </w:rPr>
        <w:t>сроках</w:t>
      </w:r>
      <w:proofErr w:type="gramEnd"/>
      <w:r>
        <w:rPr>
          <w:rFonts w:eastAsia="Times New Roman"/>
          <w:sz w:val="28"/>
          <w:szCs w:val="28"/>
        </w:rPr>
        <w:t xml:space="preserve"> предоставления государственной услуги.</w:t>
      </w:r>
    </w:p>
    <w:p w:rsidR="00C140A7" w:rsidRDefault="00C140A7" w:rsidP="00C140A7">
      <w:pPr>
        <w:tabs>
          <w:tab w:val="left" w:pos="920"/>
        </w:tabs>
        <w:rPr>
          <w:rFonts w:eastAsia="Times New Roman"/>
          <w:sz w:val="28"/>
          <w:szCs w:val="28"/>
        </w:rPr>
      </w:pPr>
    </w:p>
    <w:p w:rsidR="00487296" w:rsidRDefault="00487296" w:rsidP="00C140A7">
      <w:pPr>
        <w:rPr>
          <w:sz w:val="20"/>
          <w:szCs w:val="20"/>
        </w:rPr>
      </w:pPr>
      <w:r>
        <w:rPr>
          <w:rFonts w:eastAsia="Times New Roman"/>
          <w:sz w:val="28"/>
          <w:szCs w:val="28"/>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487296" w:rsidRDefault="00487296" w:rsidP="00487296">
      <w:pPr>
        <w:spacing w:line="12" w:lineRule="exact"/>
        <w:rPr>
          <w:sz w:val="20"/>
          <w:szCs w:val="20"/>
        </w:rPr>
      </w:pPr>
    </w:p>
    <w:p w:rsidR="00487296" w:rsidRDefault="00487296" w:rsidP="00487296">
      <w:pPr>
        <w:ind w:left="700"/>
        <w:rPr>
          <w:sz w:val="20"/>
          <w:szCs w:val="20"/>
        </w:rPr>
      </w:pPr>
      <w:r>
        <w:rPr>
          <w:rFonts w:eastAsia="Times New Roman"/>
          <w:sz w:val="28"/>
          <w:szCs w:val="28"/>
        </w:rPr>
        <w:t>1.15. Консультации проводятся по следующим вопросам:</w:t>
      </w:r>
    </w:p>
    <w:p w:rsidR="00487296" w:rsidRDefault="00487296" w:rsidP="00487296">
      <w:pPr>
        <w:spacing w:line="174" w:lineRule="exact"/>
        <w:rPr>
          <w:sz w:val="20"/>
          <w:szCs w:val="20"/>
        </w:rPr>
      </w:pPr>
    </w:p>
    <w:p w:rsidR="00487296" w:rsidRDefault="00487296" w:rsidP="00487296">
      <w:pPr>
        <w:spacing w:line="348" w:lineRule="auto"/>
        <w:ind w:firstLine="708"/>
        <w:jc w:val="both"/>
        <w:rPr>
          <w:sz w:val="20"/>
          <w:szCs w:val="20"/>
        </w:rPr>
      </w:pPr>
      <w:r>
        <w:rPr>
          <w:rFonts w:eastAsia="Times New Roman"/>
          <w:sz w:val="28"/>
          <w:szCs w:val="28"/>
        </w:rPr>
        <w:lastRenderedPageBreak/>
        <w:t>перечня документов, необходимых для предоставления государственной услуги, комплектности (достаточности) представленных документов;</w:t>
      </w:r>
    </w:p>
    <w:p w:rsidR="00487296" w:rsidRDefault="00487296" w:rsidP="00487296">
      <w:pPr>
        <w:spacing w:line="28" w:lineRule="exact"/>
        <w:rPr>
          <w:sz w:val="20"/>
          <w:szCs w:val="20"/>
        </w:rPr>
      </w:pPr>
    </w:p>
    <w:p w:rsidR="00487296" w:rsidRDefault="00487296" w:rsidP="00487296">
      <w:pPr>
        <w:spacing w:line="350" w:lineRule="auto"/>
        <w:ind w:firstLine="708"/>
        <w:jc w:val="both"/>
        <w:rPr>
          <w:sz w:val="20"/>
          <w:szCs w:val="20"/>
        </w:rPr>
      </w:pPr>
      <w:r>
        <w:rPr>
          <w:rFonts w:eastAsia="Times New Roman"/>
          <w:sz w:val="28"/>
          <w:szCs w:val="28"/>
        </w:rPr>
        <w:t>источника получения документов, необходимых для предоставления государственной услуги;</w:t>
      </w:r>
    </w:p>
    <w:p w:rsidR="00487296" w:rsidRDefault="00487296" w:rsidP="00487296">
      <w:pPr>
        <w:spacing w:line="12" w:lineRule="exact"/>
        <w:rPr>
          <w:sz w:val="20"/>
          <w:szCs w:val="20"/>
        </w:rPr>
      </w:pPr>
    </w:p>
    <w:p w:rsidR="00487296" w:rsidRDefault="00487296" w:rsidP="00487296">
      <w:pPr>
        <w:ind w:left="700"/>
        <w:rPr>
          <w:sz w:val="20"/>
          <w:szCs w:val="20"/>
        </w:rPr>
      </w:pPr>
      <w:r>
        <w:rPr>
          <w:rFonts w:eastAsia="Times New Roman"/>
          <w:sz w:val="28"/>
          <w:szCs w:val="28"/>
        </w:rPr>
        <w:t>времени приема и выдачи документов;</w:t>
      </w:r>
    </w:p>
    <w:p w:rsidR="00487296" w:rsidRDefault="00487296" w:rsidP="00487296">
      <w:pPr>
        <w:spacing w:line="161" w:lineRule="exact"/>
        <w:rPr>
          <w:sz w:val="20"/>
          <w:szCs w:val="20"/>
        </w:rPr>
      </w:pPr>
    </w:p>
    <w:p w:rsidR="00487296" w:rsidRDefault="00487296" w:rsidP="00487296">
      <w:pPr>
        <w:ind w:left="700"/>
        <w:rPr>
          <w:sz w:val="20"/>
          <w:szCs w:val="20"/>
        </w:rPr>
      </w:pPr>
      <w:r>
        <w:rPr>
          <w:rFonts w:eastAsia="Times New Roman"/>
          <w:sz w:val="28"/>
          <w:szCs w:val="28"/>
        </w:rPr>
        <w:t>сроков предоставления государственной услуги;</w:t>
      </w:r>
    </w:p>
    <w:p w:rsidR="00487296" w:rsidRDefault="00487296" w:rsidP="00487296">
      <w:pPr>
        <w:spacing w:line="174" w:lineRule="exact"/>
        <w:rPr>
          <w:sz w:val="20"/>
          <w:szCs w:val="20"/>
        </w:rPr>
      </w:pPr>
    </w:p>
    <w:p w:rsidR="00487296" w:rsidRDefault="00487296" w:rsidP="00487296">
      <w:pPr>
        <w:spacing w:line="352" w:lineRule="auto"/>
        <w:ind w:firstLine="708"/>
        <w:jc w:val="both"/>
        <w:rPr>
          <w:sz w:val="20"/>
          <w:szCs w:val="20"/>
        </w:rPr>
      </w:pPr>
      <w:r>
        <w:rPr>
          <w:rFonts w:eastAsia="Times New Roman"/>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487296" w:rsidRDefault="00487296" w:rsidP="00487296">
      <w:pPr>
        <w:spacing w:line="21" w:lineRule="exact"/>
        <w:rPr>
          <w:sz w:val="20"/>
          <w:szCs w:val="20"/>
        </w:rPr>
      </w:pPr>
    </w:p>
    <w:p w:rsidR="00487296" w:rsidRDefault="00487296" w:rsidP="00487296">
      <w:pPr>
        <w:spacing w:line="348" w:lineRule="auto"/>
        <w:ind w:firstLine="778"/>
        <w:jc w:val="both"/>
        <w:rPr>
          <w:sz w:val="20"/>
          <w:szCs w:val="20"/>
        </w:rPr>
      </w:pPr>
      <w:r>
        <w:rPr>
          <w:rFonts w:eastAsia="Times New Roman"/>
          <w:sz w:val="28"/>
          <w:szCs w:val="28"/>
        </w:rPr>
        <w:t>1.16. Порядок информирования о государственной услуге в электронной форме.</w:t>
      </w:r>
    </w:p>
    <w:p w:rsidR="00487296" w:rsidRDefault="00487296" w:rsidP="00487296">
      <w:pPr>
        <w:spacing w:line="28" w:lineRule="exact"/>
        <w:rPr>
          <w:sz w:val="20"/>
          <w:szCs w:val="20"/>
        </w:rPr>
      </w:pPr>
    </w:p>
    <w:p w:rsidR="00487296" w:rsidRDefault="00487296" w:rsidP="00487296">
      <w:pPr>
        <w:spacing w:line="352" w:lineRule="auto"/>
        <w:ind w:firstLine="708"/>
        <w:jc w:val="both"/>
        <w:rPr>
          <w:sz w:val="20"/>
          <w:szCs w:val="20"/>
        </w:rPr>
      </w:pPr>
      <w:r>
        <w:rPr>
          <w:rFonts w:eastAsia="Times New Roman"/>
          <w:sz w:val="28"/>
          <w:szCs w:val="28"/>
        </w:rPr>
        <w:t xml:space="preserve">На ЕПГУ, РПГУ, официальном сайте </w:t>
      </w:r>
      <w:proofErr w:type="spellStart"/>
      <w:r>
        <w:rPr>
          <w:rFonts w:eastAsia="Times New Roman"/>
          <w:sz w:val="28"/>
          <w:szCs w:val="28"/>
        </w:rPr>
        <w:t>минобрнауки</w:t>
      </w:r>
      <w:proofErr w:type="spellEnd"/>
      <w:r>
        <w:rPr>
          <w:rFonts w:eastAsia="Times New Roman"/>
          <w:sz w:val="28"/>
          <w:szCs w:val="28"/>
        </w:rPr>
        <w:t xml:space="preserve"> Самарской области (www.educat.samregion.ru), на официальных сайтах Территориальных управлений и ГОО размещаются:</w:t>
      </w:r>
    </w:p>
    <w:p w:rsidR="00487296" w:rsidRDefault="00487296" w:rsidP="00487296">
      <w:pPr>
        <w:spacing w:line="21" w:lineRule="exact"/>
        <w:rPr>
          <w:sz w:val="20"/>
          <w:szCs w:val="20"/>
        </w:rPr>
      </w:pPr>
    </w:p>
    <w:p w:rsidR="00487296" w:rsidRDefault="00487296" w:rsidP="00487296">
      <w:pPr>
        <w:spacing w:line="348" w:lineRule="auto"/>
        <w:ind w:firstLine="708"/>
        <w:jc w:val="both"/>
        <w:rPr>
          <w:sz w:val="20"/>
          <w:szCs w:val="20"/>
        </w:rPr>
      </w:pPr>
      <w:proofErr w:type="gramStart"/>
      <w:r>
        <w:rPr>
          <w:rFonts w:eastAsia="Times New Roman"/>
          <w:sz w:val="28"/>
          <w:szCs w:val="28"/>
        </w:rPr>
        <w:t xml:space="preserve">информация о </w:t>
      </w:r>
      <w:proofErr w:type="spellStart"/>
      <w:r>
        <w:rPr>
          <w:rFonts w:eastAsia="Times New Roman"/>
          <w:sz w:val="28"/>
          <w:szCs w:val="28"/>
        </w:rPr>
        <w:t>минобрнауки</w:t>
      </w:r>
      <w:proofErr w:type="spellEnd"/>
      <w:r>
        <w:rPr>
          <w:rFonts w:eastAsia="Times New Roman"/>
          <w:sz w:val="28"/>
          <w:szCs w:val="28"/>
        </w:rPr>
        <w:t xml:space="preserve"> Самарской области и его Территориальных управлениях (полное наименование, почтовый адрес, адрес электронной почты</w:t>
      </w:r>
      <w:proofErr w:type="gramEnd"/>
    </w:p>
    <w:p w:rsidR="00487296" w:rsidRDefault="00487296" w:rsidP="00487296">
      <w:pPr>
        <w:spacing w:line="31" w:lineRule="exact"/>
        <w:rPr>
          <w:sz w:val="20"/>
          <w:szCs w:val="20"/>
        </w:rPr>
      </w:pPr>
    </w:p>
    <w:p w:rsidR="00487296" w:rsidRDefault="00487296" w:rsidP="00487296">
      <w:pPr>
        <w:numPr>
          <w:ilvl w:val="0"/>
          <w:numId w:val="4"/>
        </w:numPr>
        <w:tabs>
          <w:tab w:val="left" w:pos="247"/>
        </w:tabs>
        <w:spacing w:line="352" w:lineRule="auto"/>
        <w:jc w:val="both"/>
        <w:rPr>
          <w:rFonts w:eastAsia="Times New Roman"/>
          <w:sz w:val="28"/>
          <w:szCs w:val="28"/>
        </w:rPr>
      </w:pPr>
      <w:r>
        <w:rPr>
          <w:rFonts w:eastAsia="Times New Roman"/>
          <w:sz w:val="28"/>
          <w:szCs w:val="28"/>
        </w:rPr>
        <w:t>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487296" w:rsidRDefault="00487296" w:rsidP="00487296">
      <w:pPr>
        <w:spacing w:line="22" w:lineRule="exact"/>
        <w:rPr>
          <w:rFonts w:eastAsia="Times New Roman"/>
          <w:sz w:val="28"/>
          <w:szCs w:val="28"/>
        </w:rPr>
      </w:pPr>
    </w:p>
    <w:p w:rsidR="00487296" w:rsidRDefault="00487296" w:rsidP="00487296">
      <w:pPr>
        <w:spacing w:line="352" w:lineRule="auto"/>
        <w:ind w:firstLine="708"/>
        <w:jc w:val="both"/>
        <w:rPr>
          <w:rFonts w:eastAsia="Times New Roman"/>
          <w:sz w:val="28"/>
          <w:szCs w:val="28"/>
        </w:rPr>
      </w:pPr>
      <w:r>
        <w:rPr>
          <w:rFonts w:eastAsia="Times New Roman"/>
          <w:sz w:val="28"/>
          <w:szCs w:val="28"/>
        </w:rPr>
        <w:t>информация о ГОО (полное наименование, почтовый адрес, адрес электронной почты и официального сайта, график работы, телефонные номера);</w:t>
      </w:r>
    </w:p>
    <w:p w:rsidR="00487296" w:rsidRDefault="00487296" w:rsidP="00487296">
      <w:pPr>
        <w:spacing w:line="21" w:lineRule="exact"/>
        <w:rPr>
          <w:rFonts w:eastAsia="Times New Roman"/>
          <w:sz w:val="28"/>
          <w:szCs w:val="28"/>
        </w:rPr>
      </w:pPr>
    </w:p>
    <w:p w:rsidR="00487296" w:rsidRPr="00E107A4" w:rsidRDefault="00487296" w:rsidP="00E107A4">
      <w:pPr>
        <w:spacing w:line="352" w:lineRule="auto"/>
        <w:ind w:firstLine="708"/>
        <w:jc w:val="both"/>
        <w:rPr>
          <w:rFonts w:eastAsia="Times New Roman"/>
          <w:sz w:val="28"/>
          <w:szCs w:val="28"/>
        </w:rPr>
      </w:pPr>
      <w:r>
        <w:rPr>
          <w:rFonts w:eastAsia="Times New Roman"/>
          <w:sz w:val="28"/>
          <w:szCs w:val="28"/>
        </w:rPr>
        <w:t>настоящий Административный регламент с блок-схемой, отображающей алгоритм прохождения административных процедур по предоставлению государ</w:t>
      </w:r>
      <w:r w:rsidR="00E107A4">
        <w:rPr>
          <w:rFonts w:eastAsia="Times New Roman"/>
          <w:sz w:val="28"/>
          <w:szCs w:val="28"/>
        </w:rPr>
        <w:t>ственной услуги, с приложениями</w:t>
      </w:r>
      <w:bookmarkStart w:id="0" w:name="_GoBack"/>
      <w:bookmarkEnd w:id="0"/>
    </w:p>
    <w:p w:rsidR="00487296" w:rsidRDefault="00487296" w:rsidP="00487296">
      <w:pPr>
        <w:spacing w:line="292" w:lineRule="exact"/>
        <w:rPr>
          <w:sz w:val="20"/>
          <w:szCs w:val="20"/>
        </w:rPr>
      </w:pPr>
    </w:p>
    <w:p w:rsidR="00487296" w:rsidRDefault="00487296" w:rsidP="00487296">
      <w:pPr>
        <w:spacing w:line="352" w:lineRule="auto"/>
        <w:ind w:firstLine="708"/>
        <w:jc w:val="both"/>
        <w:rPr>
          <w:sz w:val="20"/>
          <w:szCs w:val="20"/>
        </w:rPr>
      </w:pPr>
      <w:r>
        <w:rPr>
          <w:rFonts w:eastAsia="Times New Roman"/>
          <w:sz w:val="28"/>
          <w:szCs w:val="28"/>
        </w:rP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487296" w:rsidRDefault="00487296" w:rsidP="00487296">
      <w:pPr>
        <w:spacing w:line="25" w:lineRule="exact"/>
        <w:rPr>
          <w:sz w:val="20"/>
          <w:szCs w:val="20"/>
        </w:rPr>
      </w:pPr>
    </w:p>
    <w:p w:rsidR="00487296" w:rsidRDefault="00487296" w:rsidP="00487296">
      <w:pPr>
        <w:spacing w:line="348" w:lineRule="auto"/>
        <w:ind w:right="20" w:firstLine="708"/>
        <w:jc w:val="both"/>
        <w:rPr>
          <w:sz w:val="20"/>
          <w:szCs w:val="20"/>
        </w:rPr>
      </w:pPr>
      <w:r>
        <w:rPr>
          <w:rFonts w:eastAsia="Times New Roman"/>
          <w:sz w:val="28"/>
          <w:szCs w:val="28"/>
        </w:rPr>
        <w:t>порядок и способы подачи запроса о предоставлении государственной услуги;</w:t>
      </w:r>
    </w:p>
    <w:p w:rsidR="00487296" w:rsidRDefault="00487296" w:rsidP="00487296">
      <w:pPr>
        <w:spacing w:line="15" w:lineRule="exact"/>
        <w:rPr>
          <w:sz w:val="20"/>
          <w:szCs w:val="20"/>
        </w:rPr>
      </w:pPr>
    </w:p>
    <w:p w:rsidR="00487296" w:rsidRDefault="00487296" w:rsidP="00487296">
      <w:pPr>
        <w:ind w:left="700"/>
        <w:rPr>
          <w:sz w:val="20"/>
          <w:szCs w:val="20"/>
        </w:rPr>
      </w:pPr>
      <w:r>
        <w:rPr>
          <w:rFonts w:eastAsia="Times New Roman"/>
          <w:sz w:val="28"/>
          <w:szCs w:val="28"/>
        </w:rPr>
        <w:t>порядок записи на личный прием к должностным лицам;</w:t>
      </w:r>
    </w:p>
    <w:p w:rsidR="00487296" w:rsidRDefault="00487296" w:rsidP="00487296">
      <w:pPr>
        <w:spacing w:line="174" w:lineRule="exact"/>
        <w:rPr>
          <w:sz w:val="20"/>
          <w:szCs w:val="20"/>
        </w:rPr>
      </w:pPr>
    </w:p>
    <w:p w:rsidR="00487296" w:rsidRDefault="00487296" w:rsidP="00487296">
      <w:pPr>
        <w:spacing w:line="350" w:lineRule="auto"/>
        <w:ind w:firstLine="708"/>
        <w:jc w:val="both"/>
        <w:rPr>
          <w:sz w:val="20"/>
          <w:szCs w:val="20"/>
        </w:rPr>
      </w:pPr>
      <w:r>
        <w:rPr>
          <w:rFonts w:eastAsia="Times New Roman"/>
          <w:sz w:val="28"/>
          <w:szCs w:val="28"/>
        </w:rPr>
        <w:t>порядок и способы получения разъяснений по порядку предоставления государственной услуги;</w:t>
      </w:r>
    </w:p>
    <w:p w:rsidR="00487296" w:rsidRDefault="00487296" w:rsidP="00487296">
      <w:pPr>
        <w:spacing w:line="25" w:lineRule="exact"/>
        <w:rPr>
          <w:sz w:val="20"/>
          <w:szCs w:val="20"/>
        </w:rPr>
      </w:pPr>
    </w:p>
    <w:p w:rsidR="00487296" w:rsidRDefault="00487296" w:rsidP="00487296">
      <w:pPr>
        <w:spacing w:line="352" w:lineRule="auto"/>
        <w:ind w:firstLine="708"/>
        <w:jc w:val="both"/>
        <w:rPr>
          <w:sz w:val="20"/>
          <w:szCs w:val="20"/>
        </w:rPr>
      </w:pPr>
      <w:r>
        <w:rPr>
          <w:rFonts w:eastAsia="Times New Roman"/>
          <w:sz w:val="28"/>
          <w:szCs w:val="28"/>
        </w:rP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487296" w:rsidRDefault="00487296" w:rsidP="00487296">
      <w:pPr>
        <w:spacing w:line="25" w:lineRule="exact"/>
        <w:rPr>
          <w:sz w:val="20"/>
          <w:szCs w:val="20"/>
        </w:rPr>
      </w:pPr>
    </w:p>
    <w:p w:rsidR="00487296" w:rsidRDefault="00487296" w:rsidP="00487296">
      <w:pPr>
        <w:spacing w:line="352" w:lineRule="auto"/>
        <w:ind w:firstLine="708"/>
        <w:jc w:val="both"/>
        <w:rPr>
          <w:sz w:val="20"/>
          <w:szCs w:val="20"/>
        </w:rPr>
      </w:pPr>
      <w:r>
        <w:rPr>
          <w:rFonts w:eastAsia="Times New Roman"/>
          <w:sz w:val="28"/>
          <w:szCs w:val="28"/>
        </w:rPr>
        <w:t xml:space="preserve">порядок обжалования решений, действий (бездействия) </w:t>
      </w:r>
      <w:proofErr w:type="spellStart"/>
      <w:r>
        <w:rPr>
          <w:rFonts w:eastAsia="Times New Roman"/>
          <w:sz w:val="28"/>
          <w:szCs w:val="28"/>
        </w:rPr>
        <w:t>минобрнауки</w:t>
      </w:r>
      <w:proofErr w:type="spellEnd"/>
      <w:r>
        <w:rPr>
          <w:rFonts w:eastAsia="Times New Roman"/>
          <w:sz w:val="28"/>
          <w:szCs w:val="28"/>
        </w:rPr>
        <w:t xml:space="preserve"> Самарской области, Территориальных управлений и ГОО, участвующих в предоставлении государственной услуги, их должностных лиц и работников.</w:t>
      </w:r>
    </w:p>
    <w:p w:rsidR="00487296" w:rsidRDefault="00487296" w:rsidP="00487296">
      <w:pPr>
        <w:spacing w:line="22" w:lineRule="exact"/>
        <w:rPr>
          <w:sz w:val="20"/>
          <w:szCs w:val="20"/>
        </w:rPr>
      </w:pPr>
    </w:p>
    <w:p w:rsidR="00487296" w:rsidRDefault="00487296" w:rsidP="00487296">
      <w:pPr>
        <w:numPr>
          <w:ilvl w:val="1"/>
          <w:numId w:val="5"/>
        </w:numPr>
        <w:tabs>
          <w:tab w:val="left" w:pos="981"/>
        </w:tabs>
        <w:spacing w:line="348" w:lineRule="auto"/>
        <w:ind w:firstLine="708"/>
        <w:jc w:val="both"/>
        <w:rPr>
          <w:rFonts w:eastAsia="Times New Roman"/>
          <w:sz w:val="28"/>
          <w:szCs w:val="28"/>
        </w:rPr>
      </w:pPr>
      <w:proofErr w:type="gramStart"/>
      <w:r>
        <w:rPr>
          <w:rFonts w:eastAsia="Times New Roman"/>
          <w:sz w:val="28"/>
          <w:szCs w:val="28"/>
        </w:rPr>
        <w:t>целях</w:t>
      </w:r>
      <w:proofErr w:type="gramEnd"/>
      <w:r>
        <w:rPr>
          <w:rFonts w:eastAsia="Times New Roman"/>
          <w:sz w:val="28"/>
          <w:szCs w:val="28"/>
        </w:rPr>
        <w:t xml:space="preserve"> расширения возможности получения заявителями информации о государственной услуге на официальных сайтах Территориальных управлений</w:t>
      </w:r>
    </w:p>
    <w:p w:rsidR="00487296" w:rsidRDefault="00487296" w:rsidP="00487296">
      <w:pPr>
        <w:spacing w:line="30" w:lineRule="exact"/>
        <w:rPr>
          <w:rFonts w:eastAsia="Times New Roman"/>
          <w:sz w:val="28"/>
          <w:szCs w:val="28"/>
        </w:rPr>
      </w:pPr>
    </w:p>
    <w:p w:rsidR="00487296" w:rsidRDefault="00487296" w:rsidP="00487296">
      <w:pPr>
        <w:numPr>
          <w:ilvl w:val="0"/>
          <w:numId w:val="5"/>
        </w:numPr>
        <w:tabs>
          <w:tab w:val="left" w:pos="431"/>
        </w:tabs>
        <w:spacing w:line="352" w:lineRule="auto"/>
        <w:jc w:val="both"/>
        <w:rPr>
          <w:rFonts w:eastAsia="Times New Roman"/>
          <w:sz w:val="28"/>
          <w:szCs w:val="28"/>
        </w:rPr>
      </w:pPr>
      <w:r>
        <w:rPr>
          <w:rFonts w:eastAsia="Times New Roman"/>
          <w:sz w:val="28"/>
          <w:szCs w:val="28"/>
        </w:rPr>
        <w:t>ГОО размещается информация об организации общедоступного и бесплатного начального общего, основного общего, среднего общего образования.</w:t>
      </w:r>
    </w:p>
    <w:p w:rsidR="00487296" w:rsidRDefault="00487296" w:rsidP="00487296">
      <w:pPr>
        <w:spacing w:line="22" w:lineRule="exact"/>
        <w:rPr>
          <w:rFonts w:eastAsia="Times New Roman"/>
          <w:sz w:val="28"/>
          <w:szCs w:val="28"/>
        </w:rPr>
      </w:pPr>
    </w:p>
    <w:p w:rsidR="00487296" w:rsidRDefault="00487296" w:rsidP="00487296">
      <w:pPr>
        <w:spacing w:line="357" w:lineRule="auto"/>
        <w:ind w:firstLine="708"/>
        <w:jc w:val="both"/>
        <w:rPr>
          <w:rFonts w:eastAsia="Times New Roman"/>
          <w:sz w:val="28"/>
          <w:szCs w:val="28"/>
        </w:rPr>
      </w:pPr>
      <w:proofErr w:type="gramStart"/>
      <w:r>
        <w:rPr>
          <w:rFonts w:eastAsia="Times New Roman"/>
          <w:sz w:val="28"/>
          <w:szCs w:val="28"/>
        </w:rPr>
        <w:t>На официальных сайтах ГОО информация размещается согласно требованиям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w:t>
      </w:r>
      <w:proofErr w:type="gramEnd"/>
      <w:r>
        <w:rPr>
          <w:rFonts w:eastAsia="Times New Roman"/>
          <w:sz w:val="28"/>
          <w:szCs w:val="28"/>
        </w:rPr>
        <w:t xml:space="preserve"> и науки от 29.05.2014 № 785.</w:t>
      </w:r>
    </w:p>
    <w:p w:rsidR="00AE131B" w:rsidRDefault="00AE131B"/>
    <w:sectPr w:rsidR="00AE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CD0"/>
    <w:multiLevelType w:val="hybridMultilevel"/>
    <w:tmpl w:val="A0068CC2"/>
    <w:lvl w:ilvl="0" w:tplc="868AD9AE">
      <w:start w:val="1"/>
      <w:numFmt w:val="bullet"/>
      <w:lvlText w:val="в"/>
      <w:lvlJc w:val="left"/>
      <w:pPr>
        <w:ind w:left="0" w:firstLine="0"/>
      </w:pPr>
    </w:lvl>
    <w:lvl w:ilvl="1" w:tplc="87D2F3DC">
      <w:numFmt w:val="decimal"/>
      <w:lvlText w:val=""/>
      <w:lvlJc w:val="left"/>
      <w:pPr>
        <w:ind w:left="0" w:firstLine="0"/>
      </w:pPr>
    </w:lvl>
    <w:lvl w:ilvl="2" w:tplc="C9DA27F0">
      <w:numFmt w:val="decimal"/>
      <w:lvlText w:val=""/>
      <w:lvlJc w:val="left"/>
      <w:pPr>
        <w:ind w:left="0" w:firstLine="0"/>
      </w:pPr>
    </w:lvl>
    <w:lvl w:ilvl="3" w:tplc="77545C26">
      <w:numFmt w:val="decimal"/>
      <w:lvlText w:val=""/>
      <w:lvlJc w:val="left"/>
      <w:pPr>
        <w:ind w:left="0" w:firstLine="0"/>
      </w:pPr>
    </w:lvl>
    <w:lvl w:ilvl="4" w:tplc="9D4E5E16">
      <w:numFmt w:val="decimal"/>
      <w:lvlText w:val=""/>
      <w:lvlJc w:val="left"/>
      <w:pPr>
        <w:ind w:left="0" w:firstLine="0"/>
      </w:pPr>
    </w:lvl>
    <w:lvl w:ilvl="5" w:tplc="E35E36EA">
      <w:numFmt w:val="decimal"/>
      <w:lvlText w:val=""/>
      <w:lvlJc w:val="left"/>
      <w:pPr>
        <w:ind w:left="0" w:firstLine="0"/>
      </w:pPr>
    </w:lvl>
    <w:lvl w:ilvl="6" w:tplc="328C954C">
      <w:numFmt w:val="decimal"/>
      <w:lvlText w:val=""/>
      <w:lvlJc w:val="left"/>
      <w:pPr>
        <w:ind w:left="0" w:firstLine="0"/>
      </w:pPr>
    </w:lvl>
    <w:lvl w:ilvl="7" w:tplc="0646F714">
      <w:numFmt w:val="decimal"/>
      <w:lvlText w:val=""/>
      <w:lvlJc w:val="left"/>
      <w:pPr>
        <w:ind w:left="0" w:firstLine="0"/>
      </w:pPr>
    </w:lvl>
    <w:lvl w:ilvl="8" w:tplc="7A8E360A">
      <w:numFmt w:val="decimal"/>
      <w:lvlText w:val=""/>
      <w:lvlJc w:val="left"/>
      <w:pPr>
        <w:ind w:left="0" w:firstLine="0"/>
      </w:pPr>
    </w:lvl>
  </w:abstractNum>
  <w:abstractNum w:abstractNumId="1">
    <w:nsid w:val="0000366B"/>
    <w:multiLevelType w:val="hybridMultilevel"/>
    <w:tmpl w:val="668A12DA"/>
    <w:lvl w:ilvl="0" w:tplc="943657AE">
      <w:start w:val="1"/>
      <w:numFmt w:val="bullet"/>
      <w:lvlText w:val="и"/>
      <w:lvlJc w:val="left"/>
      <w:pPr>
        <w:ind w:left="0" w:firstLine="0"/>
      </w:pPr>
    </w:lvl>
    <w:lvl w:ilvl="1" w:tplc="278EE6FC">
      <w:numFmt w:val="decimal"/>
      <w:lvlText w:val=""/>
      <w:lvlJc w:val="left"/>
      <w:pPr>
        <w:ind w:left="0" w:firstLine="0"/>
      </w:pPr>
    </w:lvl>
    <w:lvl w:ilvl="2" w:tplc="E34C6DE0">
      <w:numFmt w:val="decimal"/>
      <w:lvlText w:val=""/>
      <w:lvlJc w:val="left"/>
      <w:pPr>
        <w:ind w:left="0" w:firstLine="0"/>
      </w:pPr>
    </w:lvl>
    <w:lvl w:ilvl="3" w:tplc="BFACD0EC">
      <w:numFmt w:val="decimal"/>
      <w:lvlText w:val=""/>
      <w:lvlJc w:val="left"/>
      <w:pPr>
        <w:ind w:left="0" w:firstLine="0"/>
      </w:pPr>
    </w:lvl>
    <w:lvl w:ilvl="4" w:tplc="AEB60696">
      <w:numFmt w:val="decimal"/>
      <w:lvlText w:val=""/>
      <w:lvlJc w:val="left"/>
      <w:pPr>
        <w:ind w:left="0" w:firstLine="0"/>
      </w:pPr>
    </w:lvl>
    <w:lvl w:ilvl="5" w:tplc="EBCCA71E">
      <w:numFmt w:val="decimal"/>
      <w:lvlText w:val=""/>
      <w:lvlJc w:val="left"/>
      <w:pPr>
        <w:ind w:left="0" w:firstLine="0"/>
      </w:pPr>
    </w:lvl>
    <w:lvl w:ilvl="6" w:tplc="C3FC4A20">
      <w:numFmt w:val="decimal"/>
      <w:lvlText w:val=""/>
      <w:lvlJc w:val="left"/>
      <w:pPr>
        <w:ind w:left="0" w:firstLine="0"/>
      </w:pPr>
    </w:lvl>
    <w:lvl w:ilvl="7" w:tplc="FDF68DF4">
      <w:numFmt w:val="decimal"/>
      <w:lvlText w:val=""/>
      <w:lvlJc w:val="left"/>
      <w:pPr>
        <w:ind w:left="0" w:firstLine="0"/>
      </w:pPr>
    </w:lvl>
    <w:lvl w:ilvl="8" w:tplc="4874EFA4">
      <w:numFmt w:val="decimal"/>
      <w:lvlText w:val=""/>
      <w:lvlJc w:val="left"/>
      <w:pPr>
        <w:ind w:left="0" w:firstLine="0"/>
      </w:pPr>
    </w:lvl>
  </w:abstractNum>
  <w:abstractNum w:abstractNumId="2">
    <w:nsid w:val="00004230"/>
    <w:multiLevelType w:val="hybridMultilevel"/>
    <w:tmpl w:val="121CFF34"/>
    <w:lvl w:ilvl="0" w:tplc="FBAECE12">
      <w:start w:val="1"/>
      <w:numFmt w:val="bullet"/>
      <w:lvlText w:val="и"/>
      <w:lvlJc w:val="left"/>
      <w:pPr>
        <w:ind w:left="0" w:firstLine="0"/>
      </w:pPr>
    </w:lvl>
    <w:lvl w:ilvl="1" w:tplc="43F45FFE">
      <w:numFmt w:val="decimal"/>
      <w:lvlText w:val=""/>
      <w:lvlJc w:val="left"/>
      <w:pPr>
        <w:ind w:left="0" w:firstLine="0"/>
      </w:pPr>
    </w:lvl>
    <w:lvl w:ilvl="2" w:tplc="0206FE6A">
      <w:numFmt w:val="decimal"/>
      <w:lvlText w:val=""/>
      <w:lvlJc w:val="left"/>
      <w:pPr>
        <w:ind w:left="0" w:firstLine="0"/>
      </w:pPr>
    </w:lvl>
    <w:lvl w:ilvl="3" w:tplc="BFE092F2">
      <w:numFmt w:val="decimal"/>
      <w:lvlText w:val=""/>
      <w:lvlJc w:val="left"/>
      <w:pPr>
        <w:ind w:left="0" w:firstLine="0"/>
      </w:pPr>
    </w:lvl>
    <w:lvl w:ilvl="4" w:tplc="DD7EC7B8">
      <w:numFmt w:val="decimal"/>
      <w:lvlText w:val=""/>
      <w:lvlJc w:val="left"/>
      <w:pPr>
        <w:ind w:left="0" w:firstLine="0"/>
      </w:pPr>
    </w:lvl>
    <w:lvl w:ilvl="5" w:tplc="5526FA4E">
      <w:numFmt w:val="decimal"/>
      <w:lvlText w:val=""/>
      <w:lvlJc w:val="left"/>
      <w:pPr>
        <w:ind w:left="0" w:firstLine="0"/>
      </w:pPr>
    </w:lvl>
    <w:lvl w:ilvl="6" w:tplc="1F9862C2">
      <w:numFmt w:val="decimal"/>
      <w:lvlText w:val=""/>
      <w:lvlJc w:val="left"/>
      <w:pPr>
        <w:ind w:left="0" w:firstLine="0"/>
      </w:pPr>
    </w:lvl>
    <w:lvl w:ilvl="7" w:tplc="0C7C5F5C">
      <w:numFmt w:val="decimal"/>
      <w:lvlText w:val=""/>
      <w:lvlJc w:val="left"/>
      <w:pPr>
        <w:ind w:left="0" w:firstLine="0"/>
      </w:pPr>
    </w:lvl>
    <w:lvl w:ilvl="8" w:tplc="CE0AF56C">
      <w:numFmt w:val="decimal"/>
      <w:lvlText w:val=""/>
      <w:lvlJc w:val="left"/>
      <w:pPr>
        <w:ind w:left="0" w:firstLine="0"/>
      </w:pPr>
    </w:lvl>
  </w:abstractNum>
  <w:abstractNum w:abstractNumId="3">
    <w:nsid w:val="000066C4"/>
    <w:multiLevelType w:val="hybridMultilevel"/>
    <w:tmpl w:val="1FB83FD6"/>
    <w:lvl w:ilvl="0" w:tplc="7D6ACA10">
      <w:start w:val="1"/>
      <w:numFmt w:val="bullet"/>
      <w:lvlText w:val="о"/>
      <w:lvlJc w:val="left"/>
      <w:pPr>
        <w:ind w:left="0" w:firstLine="0"/>
      </w:pPr>
    </w:lvl>
    <w:lvl w:ilvl="1" w:tplc="3C526516">
      <w:numFmt w:val="decimal"/>
      <w:lvlText w:val=""/>
      <w:lvlJc w:val="left"/>
      <w:pPr>
        <w:ind w:left="0" w:firstLine="0"/>
      </w:pPr>
    </w:lvl>
    <w:lvl w:ilvl="2" w:tplc="5358F0FA">
      <w:numFmt w:val="decimal"/>
      <w:lvlText w:val=""/>
      <w:lvlJc w:val="left"/>
      <w:pPr>
        <w:ind w:left="0" w:firstLine="0"/>
      </w:pPr>
    </w:lvl>
    <w:lvl w:ilvl="3" w:tplc="69706AA6">
      <w:numFmt w:val="decimal"/>
      <w:lvlText w:val=""/>
      <w:lvlJc w:val="left"/>
      <w:pPr>
        <w:ind w:left="0" w:firstLine="0"/>
      </w:pPr>
    </w:lvl>
    <w:lvl w:ilvl="4" w:tplc="033EB8C2">
      <w:numFmt w:val="decimal"/>
      <w:lvlText w:val=""/>
      <w:lvlJc w:val="left"/>
      <w:pPr>
        <w:ind w:left="0" w:firstLine="0"/>
      </w:pPr>
    </w:lvl>
    <w:lvl w:ilvl="5" w:tplc="9426EA92">
      <w:numFmt w:val="decimal"/>
      <w:lvlText w:val=""/>
      <w:lvlJc w:val="left"/>
      <w:pPr>
        <w:ind w:left="0" w:firstLine="0"/>
      </w:pPr>
    </w:lvl>
    <w:lvl w:ilvl="6" w:tplc="63E012BA">
      <w:numFmt w:val="decimal"/>
      <w:lvlText w:val=""/>
      <w:lvlJc w:val="left"/>
      <w:pPr>
        <w:ind w:left="0" w:firstLine="0"/>
      </w:pPr>
    </w:lvl>
    <w:lvl w:ilvl="7" w:tplc="BA443C66">
      <w:numFmt w:val="decimal"/>
      <w:lvlText w:val=""/>
      <w:lvlJc w:val="left"/>
      <w:pPr>
        <w:ind w:left="0" w:firstLine="0"/>
      </w:pPr>
    </w:lvl>
    <w:lvl w:ilvl="8" w:tplc="6C14D5EA">
      <w:numFmt w:val="decimal"/>
      <w:lvlText w:val=""/>
      <w:lvlJc w:val="left"/>
      <w:pPr>
        <w:ind w:left="0" w:firstLine="0"/>
      </w:pPr>
    </w:lvl>
  </w:abstractNum>
  <w:abstractNum w:abstractNumId="4">
    <w:nsid w:val="00007EB7"/>
    <w:multiLevelType w:val="hybridMultilevel"/>
    <w:tmpl w:val="D0EEF2FE"/>
    <w:lvl w:ilvl="0" w:tplc="A9187946">
      <w:start w:val="1"/>
      <w:numFmt w:val="bullet"/>
      <w:lvlText w:val="и"/>
      <w:lvlJc w:val="left"/>
      <w:pPr>
        <w:ind w:left="0" w:firstLine="0"/>
      </w:pPr>
    </w:lvl>
    <w:lvl w:ilvl="1" w:tplc="FCA2856C">
      <w:start w:val="1"/>
      <w:numFmt w:val="bullet"/>
      <w:lvlText w:val="В"/>
      <w:lvlJc w:val="left"/>
      <w:pPr>
        <w:ind w:left="0" w:firstLine="0"/>
      </w:pPr>
    </w:lvl>
    <w:lvl w:ilvl="2" w:tplc="0A969870">
      <w:numFmt w:val="decimal"/>
      <w:lvlText w:val=""/>
      <w:lvlJc w:val="left"/>
      <w:pPr>
        <w:ind w:left="0" w:firstLine="0"/>
      </w:pPr>
    </w:lvl>
    <w:lvl w:ilvl="3" w:tplc="8FA2C3A6">
      <w:numFmt w:val="decimal"/>
      <w:lvlText w:val=""/>
      <w:lvlJc w:val="left"/>
      <w:pPr>
        <w:ind w:left="0" w:firstLine="0"/>
      </w:pPr>
    </w:lvl>
    <w:lvl w:ilvl="4" w:tplc="70B07B7E">
      <w:numFmt w:val="decimal"/>
      <w:lvlText w:val=""/>
      <w:lvlJc w:val="left"/>
      <w:pPr>
        <w:ind w:left="0" w:firstLine="0"/>
      </w:pPr>
    </w:lvl>
    <w:lvl w:ilvl="5" w:tplc="EFEAA48C">
      <w:numFmt w:val="decimal"/>
      <w:lvlText w:val=""/>
      <w:lvlJc w:val="left"/>
      <w:pPr>
        <w:ind w:left="0" w:firstLine="0"/>
      </w:pPr>
    </w:lvl>
    <w:lvl w:ilvl="6" w:tplc="2C286C78">
      <w:numFmt w:val="decimal"/>
      <w:lvlText w:val=""/>
      <w:lvlJc w:val="left"/>
      <w:pPr>
        <w:ind w:left="0" w:firstLine="0"/>
      </w:pPr>
    </w:lvl>
    <w:lvl w:ilvl="7" w:tplc="9B50C092">
      <w:numFmt w:val="decimal"/>
      <w:lvlText w:val=""/>
      <w:lvlJc w:val="left"/>
      <w:pPr>
        <w:ind w:left="0" w:firstLine="0"/>
      </w:pPr>
    </w:lvl>
    <w:lvl w:ilvl="8" w:tplc="1A101FB2">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9F"/>
    <w:rsid w:val="00487296"/>
    <w:rsid w:val="0060683F"/>
    <w:rsid w:val="00A0329F"/>
    <w:rsid w:val="00AE131B"/>
    <w:rsid w:val="00C140A7"/>
    <w:rsid w:val="00E10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9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9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2017-12-12T17:04:00Z</dcterms:created>
  <dcterms:modified xsi:type="dcterms:W3CDTF">2017-12-12T17:37:00Z</dcterms:modified>
</cp:coreProperties>
</file>